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40" w:rsidRDefault="00886BDA">
      <w:r>
        <w:rPr>
          <w:noProof/>
          <w:lang w:eastAsia="es-ES"/>
        </w:rPr>
        <w:drawing>
          <wp:inline distT="0" distB="0" distL="0" distR="0">
            <wp:extent cx="5400040" cy="10617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FMadrid.jpg"/>
                    <pic:cNvPicPr/>
                  </pic:nvPicPr>
                  <pic:blipFill>
                    <a:blip r:embed="rId5">
                      <a:extLst>
                        <a:ext uri="{28A0092B-C50C-407E-A947-70E740481C1C}">
                          <a14:useLocalDpi xmlns:a14="http://schemas.microsoft.com/office/drawing/2010/main" val="0"/>
                        </a:ext>
                      </a:extLst>
                    </a:blip>
                    <a:stretch>
                      <a:fillRect/>
                    </a:stretch>
                  </pic:blipFill>
                  <pic:spPr>
                    <a:xfrm>
                      <a:off x="0" y="0"/>
                      <a:ext cx="5400040" cy="1061720"/>
                    </a:xfrm>
                    <a:prstGeom prst="rect">
                      <a:avLst/>
                    </a:prstGeom>
                  </pic:spPr>
                </pic:pic>
              </a:graphicData>
            </a:graphic>
          </wp:inline>
        </w:drawing>
      </w:r>
    </w:p>
    <w:p w:rsidR="00886BDA" w:rsidRDefault="00886BDA" w:rsidP="00886BDA">
      <w:pPr>
        <w:jc w:val="center"/>
        <w:rPr>
          <w:rFonts w:ascii="Tahoma" w:hAnsi="Tahoma" w:cs="Tahoma"/>
          <w:sz w:val="56"/>
          <w:szCs w:val="56"/>
        </w:rPr>
      </w:pPr>
      <w:r>
        <w:rPr>
          <w:rFonts w:ascii="Tahoma" w:hAnsi="Tahoma" w:cs="Tahoma"/>
          <w:sz w:val="56"/>
          <w:szCs w:val="56"/>
        </w:rPr>
        <w:t>Acta</w:t>
      </w:r>
    </w:p>
    <w:p w:rsidR="00886BDA" w:rsidRDefault="00886BDA" w:rsidP="00886BDA">
      <w:pPr>
        <w:jc w:val="center"/>
        <w:rPr>
          <w:rFonts w:ascii="Tahoma" w:hAnsi="Tahoma" w:cs="Tahoma"/>
          <w:sz w:val="56"/>
          <w:szCs w:val="56"/>
        </w:rPr>
      </w:pPr>
      <w:r>
        <w:rPr>
          <w:rFonts w:ascii="Tahoma" w:hAnsi="Tahoma" w:cs="Tahoma"/>
          <w:sz w:val="56"/>
          <w:szCs w:val="56"/>
        </w:rPr>
        <w:t>Asamblea General Extraordinaria</w:t>
      </w:r>
    </w:p>
    <w:p w:rsidR="00886BDA" w:rsidRDefault="00886BDA" w:rsidP="00886BDA">
      <w:pPr>
        <w:jc w:val="center"/>
        <w:rPr>
          <w:rFonts w:ascii="Tahoma" w:hAnsi="Tahoma" w:cs="Tahoma"/>
          <w:sz w:val="56"/>
          <w:szCs w:val="56"/>
        </w:rPr>
      </w:pPr>
      <w:r>
        <w:rPr>
          <w:rFonts w:ascii="Tahoma" w:hAnsi="Tahoma" w:cs="Tahoma"/>
          <w:sz w:val="56"/>
          <w:szCs w:val="56"/>
        </w:rPr>
        <w:t>25 de febrero de 2017</w:t>
      </w:r>
    </w:p>
    <w:p w:rsidR="00886BDA" w:rsidRDefault="0066617B" w:rsidP="0066617B">
      <w:pPr>
        <w:jc w:val="both"/>
        <w:rPr>
          <w:rFonts w:ascii="Tahoma" w:hAnsi="Tahoma" w:cs="Tahoma"/>
          <w:sz w:val="24"/>
          <w:szCs w:val="24"/>
        </w:rPr>
      </w:pPr>
      <w:r>
        <w:rPr>
          <w:rFonts w:ascii="Tahoma" w:hAnsi="Tahoma" w:cs="Tahoma"/>
          <w:sz w:val="24"/>
          <w:szCs w:val="24"/>
        </w:rPr>
        <w:t>El 25 de febrero de 2017, a las 11:11, dio comienzo la Asamblea General Extraordinaria de UEF Madrid</w:t>
      </w:r>
      <w:r w:rsidR="00A21FB3">
        <w:rPr>
          <w:rFonts w:ascii="Tahoma" w:hAnsi="Tahoma" w:cs="Tahoma"/>
          <w:sz w:val="24"/>
          <w:szCs w:val="24"/>
        </w:rPr>
        <w:t xml:space="preserve"> </w:t>
      </w:r>
      <w:r w:rsidR="00A21FB3" w:rsidRPr="00A21FB3">
        <w:rPr>
          <w:rFonts w:ascii="Tahoma" w:hAnsi="Tahoma" w:cs="Tahoma"/>
          <w:sz w:val="24"/>
          <w:szCs w:val="24"/>
        </w:rPr>
        <w:t>en el Centro Sociocultural Luis Gonzaga, calle Príncipe de Vergara</w:t>
      </w:r>
      <w:r w:rsidR="00A21FB3">
        <w:rPr>
          <w:rFonts w:ascii="Tahoma" w:hAnsi="Tahoma" w:cs="Tahoma"/>
          <w:sz w:val="24"/>
          <w:szCs w:val="24"/>
        </w:rPr>
        <w:t>,</w:t>
      </w:r>
      <w:r w:rsidR="00A21FB3" w:rsidRPr="00A21FB3">
        <w:rPr>
          <w:rFonts w:ascii="Tahoma" w:hAnsi="Tahoma" w:cs="Tahoma"/>
          <w:sz w:val="24"/>
          <w:szCs w:val="24"/>
        </w:rPr>
        <w:t xml:space="preserve"> 142.</w:t>
      </w:r>
    </w:p>
    <w:p w:rsidR="0066617B" w:rsidRPr="00A21FB3" w:rsidRDefault="0066617B" w:rsidP="0066617B">
      <w:pPr>
        <w:jc w:val="both"/>
        <w:rPr>
          <w:rFonts w:ascii="Tahoma" w:hAnsi="Tahoma" w:cs="Tahoma"/>
          <w:b/>
          <w:sz w:val="24"/>
          <w:szCs w:val="24"/>
        </w:rPr>
      </w:pPr>
      <w:r w:rsidRPr="00A21FB3">
        <w:rPr>
          <w:rFonts w:ascii="Tahoma" w:hAnsi="Tahoma" w:cs="Tahoma"/>
          <w:b/>
          <w:sz w:val="24"/>
          <w:szCs w:val="24"/>
        </w:rPr>
        <w:t>Orden del Día:</w:t>
      </w:r>
    </w:p>
    <w:p w:rsidR="00637B09" w:rsidRPr="00A21FB3" w:rsidRDefault="00637B09"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 xml:space="preserve">Apertura de la Asamblea por parte del eurodiputado Enrique Calvet, miembro de UEF Madrid, y debate sobre el futuro de la Unión Europea ante los desafíos que afronta. </w:t>
      </w:r>
    </w:p>
    <w:p w:rsidR="0066617B" w:rsidRPr="00A21FB3" w:rsidRDefault="0066617B"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Puesta al día de los grupos de trabajo y planificación de actividades para este año.</w:t>
      </w:r>
    </w:p>
    <w:p w:rsidR="00637B09" w:rsidRPr="00A21FB3" w:rsidRDefault="00637B09"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 xml:space="preserve">Pago de cuotas para 2016. </w:t>
      </w:r>
    </w:p>
    <w:p w:rsidR="0066617B" w:rsidRPr="00A21FB3" w:rsidRDefault="0066617B"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Ruegos y preguntas</w:t>
      </w:r>
    </w:p>
    <w:p w:rsidR="0066617B" w:rsidRDefault="0066617B" w:rsidP="0066617B">
      <w:pPr>
        <w:jc w:val="both"/>
        <w:rPr>
          <w:rFonts w:ascii="Tahoma" w:hAnsi="Tahoma" w:cs="Tahoma"/>
          <w:sz w:val="24"/>
          <w:szCs w:val="24"/>
        </w:rPr>
      </w:pPr>
      <w:r>
        <w:rPr>
          <w:rFonts w:ascii="Tahoma" w:hAnsi="Tahoma" w:cs="Tahoma"/>
          <w:sz w:val="24"/>
          <w:szCs w:val="24"/>
        </w:rPr>
        <w:t>Listado de asistentes:</w:t>
      </w:r>
    </w:p>
    <w:tbl>
      <w:tblPr>
        <w:tblStyle w:val="Tablaconcuadrcula"/>
        <w:tblW w:w="0" w:type="auto"/>
        <w:tblLook w:val="04A0" w:firstRow="1" w:lastRow="0" w:firstColumn="1" w:lastColumn="0" w:noHBand="0" w:noVBand="1"/>
      </w:tblPr>
      <w:tblGrid>
        <w:gridCol w:w="4247"/>
        <w:gridCol w:w="4247"/>
      </w:tblGrid>
      <w:tr w:rsidR="0066617B" w:rsidTr="0066617B">
        <w:tc>
          <w:tcPr>
            <w:tcW w:w="4247" w:type="dxa"/>
          </w:tcPr>
          <w:p w:rsidR="0066617B" w:rsidRDefault="0066617B" w:rsidP="0066617B">
            <w:pPr>
              <w:jc w:val="both"/>
              <w:rPr>
                <w:rFonts w:ascii="Tahoma" w:hAnsi="Tahoma" w:cs="Tahoma"/>
                <w:sz w:val="24"/>
                <w:szCs w:val="24"/>
              </w:rPr>
            </w:pPr>
            <w:proofErr w:type="spellStart"/>
            <w:r>
              <w:rPr>
                <w:rFonts w:ascii="Tahoma" w:hAnsi="Tahoma" w:cs="Tahoma"/>
                <w:sz w:val="24"/>
                <w:szCs w:val="24"/>
              </w:rPr>
              <w:t>Óliver</w:t>
            </w:r>
            <w:proofErr w:type="spellEnd"/>
            <w:r>
              <w:rPr>
                <w:rFonts w:ascii="Tahoma" w:hAnsi="Tahoma" w:cs="Tahoma"/>
                <w:sz w:val="24"/>
                <w:szCs w:val="24"/>
              </w:rPr>
              <w:t xml:space="preserve"> Soto</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Íñigo Cruz</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Jorge Juan Morante</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Santiago </w:t>
            </w:r>
            <w:proofErr w:type="spellStart"/>
            <w:r>
              <w:rPr>
                <w:rFonts w:ascii="Tahoma" w:hAnsi="Tahoma" w:cs="Tahoma"/>
                <w:sz w:val="24"/>
                <w:szCs w:val="24"/>
              </w:rPr>
              <w:t>Vallej</w:t>
            </w:r>
            <w:proofErr w:type="spellEnd"/>
            <w:r>
              <w:rPr>
                <w:rFonts w:ascii="Tahoma" w:hAnsi="Tahoma" w:cs="Tahoma"/>
                <w:sz w:val="24"/>
                <w:szCs w:val="24"/>
              </w:rPr>
              <w:t xml:space="preserve"> Braun</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Francisco G. Neira Armario</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José A. Zorrilla</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Damián Macías</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Diego </w:t>
            </w:r>
            <w:proofErr w:type="spellStart"/>
            <w:r>
              <w:rPr>
                <w:rFonts w:ascii="Tahoma" w:hAnsi="Tahoma" w:cs="Tahoma"/>
                <w:sz w:val="24"/>
                <w:szCs w:val="24"/>
              </w:rPr>
              <w:t>Urteaga</w:t>
            </w:r>
            <w:proofErr w:type="spellEnd"/>
            <w:r>
              <w:rPr>
                <w:rFonts w:ascii="Tahoma" w:hAnsi="Tahoma" w:cs="Tahoma"/>
                <w:sz w:val="24"/>
                <w:szCs w:val="24"/>
              </w:rPr>
              <w:t xml:space="preserve"> Guijarro</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Gonzalo Figuera</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Francisco Aldecoa Luzarraga</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Olga Quintanilla </w:t>
            </w:r>
            <w:proofErr w:type="spellStart"/>
            <w:r>
              <w:rPr>
                <w:rFonts w:ascii="Tahoma" w:hAnsi="Tahoma" w:cs="Tahoma"/>
                <w:sz w:val="24"/>
                <w:szCs w:val="24"/>
              </w:rPr>
              <w:t>Marful</w:t>
            </w:r>
            <w:proofErr w:type="spellEnd"/>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Pilar Llamas Guirao</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María Victoria Sánchez García</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Horacio Díez </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Laura </w:t>
            </w:r>
            <w:proofErr w:type="spellStart"/>
            <w:r>
              <w:rPr>
                <w:rFonts w:ascii="Tahoma" w:hAnsi="Tahoma" w:cs="Tahoma"/>
                <w:sz w:val="24"/>
                <w:szCs w:val="24"/>
              </w:rPr>
              <w:t>Bixhi</w:t>
            </w:r>
            <w:proofErr w:type="spellEnd"/>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Alexandra Quinto Mori</w:t>
            </w:r>
          </w:p>
        </w:tc>
      </w:tr>
    </w:tbl>
    <w:p w:rsidR="0066617B" w:rsidRDefault="0066617B" w:rsidP="0066617B">
      <w:pPr>
        <w:jc w:val="both"/>
        <w:rPr>
          <w:rFonts w:ascii="Tahoma" w:hAnsi="Tahoma" w:cs="Tahoma"/>
          <w:sz w:val="24"/>
          <w:szCs w:val="24"/>
        </w:rPr>
      </w:pPr>
    </w:p>
    <w:p w:rsidR="00637B09" w:rsidRPr="00A21FB3" w:rsidRDefault="00637B09" w:rsidP="00637B09">
      <w:pPr>
        <w:pStyle w:val="Prrafodelista"/>
        <w:numPr>
          <w:ilvl w:val="0"/>
          <w:numId w:val="2"/>
        </w:numPr>
        <w:jc w:val="both"/>
        <w:rPr>
          <w:rFonts w:ascii="Tahoma" w:hAnsi="Tahoma" w:cs="Tahoma"/>
          <w:b/>
          <w:sz w:val="24"/>
          <w:szCs w:val="24"/>
        </w:rPr>
      </w:pPr>
      <w:r w:rsidRPr="00A21FB3">
        <w:rPr>
          <w:rFonts w:ascii="Tahoma" w:hAnsi="Tahoma" w:cs="Tahoma"/>
          <w:b/>
          <w:sz w:val="24"/>
          <w:szCs w:val="24"/>
        </w:rPr>
        <w:t>Apertura de la Asamblea por parte del eurodiputado Enrique Calvet, miembro de UEF Madrid, y debate sobre el futuro de la Unión Europea ante los desafíos que afronta.</w:t>
      </w:r>
    </w:p>
    <w:p w:rsidR="00637B09" w:rsidRDefault="00637B09" w:rsidP="00637B09">
      <w:pPr>
        <w:jc w:val="both"/>
        <w:rPr>
          <w:rFonts w:ascii="Tahoma" w:hAnsi="Tahoma" w:cs="Tahoma"/>
          <w:sz w:val="24"/>
          <w:szCs w:val="24"/>
        </w:rPr>
      </w:pPr>
      <w:r>
        <w:rPr>
          <w:rFonts w:ascii="Tahoma" w:hAnsi="Tahoma" w:cs="Tahoma"/>
          <w:sz w:val="24"/>
          <w:szCs w:val="24"/>
        </w:rPr>
        <w:t xml:space="preserve">Enrique Calvet comienza haciendo referencia a la crisis que vive Europa y considerando que, si bien el Brexit supone una oportunidad de avanzar hacia una </w:t>
      </w:r>
      <w:r>
        <w:rPr>
          <w:rFonts w:ascii="Tahoma" w:hAnsi="Tahoma" w:cs="Tahoma"/>
          <w:sz w:val="24"/>
          <w:szCs w:val="24"/>
        </w:rPr>
        <w:lastRenderedPageBreak/>
        <w:t>mayor integración europea, la reacción de las instituciones europeas fue pesimista.</w:t>
      </w:r>
    </w:p>
    <w:p w:rsidR="00637B09" w:rsidRDefault="00637B09" w:rsidP="00637B09">
      <w:pPr>
        <w:jc w:val="both"/>
        <w:rPr>
          <w:rFonts w:ascii="Tahoma" w:hAnsi="Tahoma" w:cs="Tahoma"/>
          <w:sz w:val="24"/>
          <w:szCs w:val="24"/>
        </w:rPr>
      </w:pPr>
      <w:r>
        <w:rPr>
          <w:rFonts w:ascii="Tahoma" w:hAnsi="Tahoma" w:cs="Tahoma"/>
          <w:sz w:val="24"/>
          <w:szCs w:val="24"/>
        </w:rPr>
        <w:t xml:space="preserve">El eurodiputado señala que la esperanza en esta crisis está en el Federalismo Europeo y que es necesario lanzar una campaña sobre el coste que supondría que no existiera la Unión Europea. </w:t>
      </w:r>
    </w:p>
    <w:p w:rsidR="00637B09" w:rsidRDefault="00637B09" w:rsidP="00637B09">
      <w:pPr>
        <w:jc w:val="both"/>
        <w:rPr>
          <w:rFonts w:ascii="Tahoma" w:hAnsi="Tahoma" w:cs="Tahoma"/>
          <w:sz w:val="24"/>
          <w:szCs w:val="24"/>
        </w:rPr>
      </w:pPr>
      <w:r>
        <w:rPr>
          <w:rFonts w:ascii="Tahoma" w:hAnsi="Tahoma" w:cs="Tahoma"/>
          <w:sz w:val="24"/>
          <w:szCs w:val="24"/>
        </w:rPr>
        <w:t>Calvet expone que hace falta más beneficios, además de la Paz, para convencer sobre Europa y que es imposible tener mejor Europa sin más Europa porque algunas políticas, pone el ejemplo de la pesca, deberían ser completamente europeas para ser más eficaces.</w:t>
      </w:r>
    </w:p>
    <w:p w:rsidR="00637B09" w:rsidRDefault="00637B09" w:rsidP="00637B09">
      <w:pPr>
        <w:jc w:val="both"/>
        <w:rPr>
          <w:rFonts w:ascii="Tahoma" w:hAnsi="Tahoma" w:cs="Tahoma"/>
          <w:sz w:val="24"/>
          <w:szCs w:val="24"/>
        </w:rPr>
      </w:pPr>
      <w:r>
        <w:rPr>
          <w:rFonts w:ascii="Tahoma" w:hAnsi="Tahoma" w:cs="Tahoma"/>
          <w:sz w:val="24"/>
          <w:szCs w:val="24"/>
        </w:rPr>
        <w:t>Enrique Calvet considera que hace falta una fuerte masa crítica que la pida</w:t>
      </w:r>
      <w:r w:rsidR="00A21FB3">
        <w:rPr>
          <w:rFonts w:ascii="Tahoma" w:hAnsi="Tahoma" w:cs="Tahoma"/>
          <w:sz w:val="24"/>
          <w:szCs w:val="24"/>
        </w:rPr>
        <w:t xml:space="preserve"> y que no hay mejor futuro que el futuro europeo y, por tanto, es importante participar en la marcha de Roma para no solo contar los 60 años del Tratado de Roma, sino pedir un proceso constituyente en Europa que avance hacia una mayor integración.</w:t>
      </w:r>
    </w:p>
    <w:p w:rsidR="00A21FB3" w:rsidRP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Puesta al día de los grupos de trabajo y planificación de actividades para este año.</w:t>
      </w:r>
    </w:p>
    <w:p w:rsidR="00A21FB3" w:rsidRDefault="00A21FB3" w:rsidP="00637B09">
      <w:pPr>
        <w:jc w:val="both"/>
        <w:rPr>
          <w:rFonts w:ascii="Tahoma" w:hAnsi="Tahoma" w:cs="Tahoma"/>
          <w:sz w:val="24"/>
          <w:szCs w:val="24"/>
        </w:rPr>
      </w:pPr>
      <w:r>
        <w:rPr>
          <w:rFonts w:ascii="Tahoma" w:hAnsi="Tahoma" w:cs="Tahoma"/>
          <w:sz w:val="24"/>
          <w:szCs w:val="24"/>
        </w:rPr>
        <w:t>Se comunica a los socios los grupos de trabajo existentes: Comunicación, Programas y Europa en la Escuela.</w:t>
      </w:r>
    </w:p>
    <w:p w:rsidR="00B26495" w:rsidRPr="00B26495" w:rsidRDefault="00B26495" w:rsidP="00B26495">
      <w:pPr>
        <w:jc w:val="both"/>
        <w:rPr>
          <w:rFonts w:ascii="Tahoma" w:hAnsi="Tahoma" w:cs="Tahoma"/>
          <w:sz w:val="24"/>
          <w:szCs w:val="24"/>
        </w:rPr>
      </w:pPr>
      <w:r w:rsidRPr="00B26495">
        <w:rPr>
          <w:rFonts w:ascii="Tahoma" w:hAnsi="Tahoma" w:cs="Tahoma"/>
          <w:sz w:val="24"/>
          <w:szCs w:val="24"/>
        </w:rPr>
        <w:t>Europa en la Escuela: Grupo de Tr</w:t>
      </w:r>
      <w:r>
        <w:rPr>
          <w:rFonts w:ascii="Tahoma" w:hAnsi="Tahoma" w:cs="Tahoma"/>
          <w:sz w:val="24"/>
          <w:szCs w:val="24"/>
        </w:rPr>
        <w:t xml:space="preserve">abajo que realiza una labor de </w:t>
      </w:r>
      <w:r w:rsidRPr="00B26495">
        <w:rPr>
          <w:rFonts w:ascii="Tahoma" w:hAnsi="Tahoma" w:cs="Tahoma"/>
          <w:sz w:val="24"/>
          <w:szCs w:val="24"/>
        </w:rPr>
        <w:t xml:space="preserve">transmitir Europa en los colegios e Institutos. </w:t>
      </w:r>
    </w:p>
    <w:p w:rsidR="00B26495" w:rsidRPr="00B26495" w:rsidRDefault="00B26495" w:rsidP="00B26495">
      <w:pPr>
        <w:jc w:val="both"/>
        <w:rPr>
          <w:rFonts w:ascii="Tahoma" w:hAnsi="Tahoma" w:cs="Tahoma"/>
          <w:sz w:val="24"/>
          <w:szCs w:val="24"/>
        </w:rPr>
      </w:pPr>
      <w:r>
        <w:rPr>
          <w:rFonts w:ascii="Tahoma" w:hAnsi="Tahoma" w:cs="Tahoma"/>
          <w:sz w:val="24"/>
          <w:szCs w:val="24"/>
        </w:rPr>
        <w:t xml:space="preserve">Coordinador: Horacio Díez </w:t>
      </w:r>
      <w:r w:rsidRPr="00B26495">
        <w:rPr>
          <w:rFonts w:ascii="Tahoma" w:hAnsi="Tahoma" w:cs="Tahoma"/>
          <w:sz w:val="24"/>
          <w:szCs w:val="24"/>
        </w:rPr>
        <w:t>tesorero@uefmadrid.eu</w:t>
      </w:r>
    </w:p>
    <w:p w:rsidR="00B26495" w:rsidRPr="00B26495" w:rsidRDefault="00B26495" w:rsidP="00B26495">
      <w:pPr>
        <w:jc w:val="both"/>
        <w:rPr>
          <w:rFonts w:ascii="Tahoma" w:hAnsi="Tahoma" w:cs="Tahoma"/>
          <w:sz w:val="24"/>
          <w:szCs w:val="24"/>
        </w:rPr>
      </w:pP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Programas: Grupo encargado de la elaboración de documentos e investigaciones de UEF Madrid. </w:t>
      </w: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Coordinador: Ángel </w:t>
      </w:r>
      <w:proofErr w:type="spellStart"/>
      <w:r w:rsidRPr="00B26495">
        <w:rPr>
          <w:rFonts w:ascii="Tahoma" w:hAnsi="Tahoma" w:cs="Tahoma"/>
          <w:sz w:val="24"/>
          <w:szCs w:val="24"/>
        </w:rPr>
        <w:t>Satue</w:t>
      </w:r>
      <w:proofErr w:type="spellEnd"/>
      <w:r w:rsidRPr="00B26495">
        <w:rPr>
          <w:rFonts w:ascii="Tahoma" w:hAnsi="Tahoma" w:cs="Tahoma"/>
          <w:sz w:val="24"/>
          <w:szCs w:val="24"/>
        </w:rPr>
        <w:t xml:space="preserve"> angel_satue@yahoo.es</w:t>
      </w:r>
    </w:p>
    <w:p w:rsidR="00B26495" w:rsidRPr="00B26495" w:rsidRDefault="00B26495" w:rsidP="00B26495">
      <w:pPr>
        <w:jc w:val="both"/>
        <w:rPr>
          <w:rFonts w:ascii="Tahoma" w:hAnsi="Tahoma" w:cs="Tahoma"/>
          <w:sz w:val="24"/>
          <w:szCs w:val="24"/>
        </w:rPr>
      </w:pP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Comunicación y proyecto JEF Radio: Este grupo se encarga de la labor de comunicación de UEF Madrid en coordinación con JEF Madrid y UEF España y realiza el programa JEF Radio. </w:t>
      </w:r>
    </w:p>
    <w:p w:rsidR="00A21FB3" w:rsidRDefault="00B26495" w:rsidP="00B26495">
      <w:pPr>
        <w:jc w:val="both"/>
        <w:rPr>
          <w:rFonts w:ascii="Tahoma" w:hAnsi="Tahoma" w:cs="Tahoma"/>
          <w:sz w:val="24"/>
          <w:szCs w:val="24"/>
        </w:rPr>
      </w:pPr>
      <w:r w:rsidRPr="00B26495">
        <w:rPr>
          <w:rFonts w:ascii="Tahoma" w:hAnsi="Tahoma" w:cs="Tahoma"/>
          <w:sz w:val="24"/>
          <w:szCs w:val="24"/>
        </w:rPr>
        <w:t xml:space="preserve">Coordinador: Íñigo </w:t>
      </w:r>
      <w:r>
        <w:rPr>
          <w:rFonts w:ascii="Tahoma" w:hAnsi="Tahoma" w:cs="Tahoma"/>
          <w:sz w:val="24"/>
          <w:szCs w:val="24"/>
        </w:rPr>
        <w:t>Cruz</w:t>
      </w:r>
      <w:r w:rsidRPr="00B26495">
        <w:rPr>
          <w:rFonts w:ascii="Tahoma" w:hAnsi="Tahoma" w:cs="Tahoma"/>
          <w:sz w:val="24"/>
          <w:szCs w:val="24"/>
        </w:rPr>
        <w:t xml:space="preserve"> inigojcm@gmail.com</w:t>
      </w:r>
    </w:p>
    <w:p w:rsidR="00A21FB3" w:rsidRDefault="00A21FB3" w:rsidP="00637B09">
      <w:pPr>
        <w:jc w:val="both"/>
        <w:rPr>
          <w:rFonts w:ascii="Tahoma" w:hAnsi="Tahoma" w:cs="Tahoma"/>
          <w:sz w:val="24"/>
          <w:szCs w:val="24"/>
        </w:rPr>
      </w:pPr>
      <w:r>
        <w:rPr>
          <w:rFonts w:ascii="Tahoma" w:hAnsi="Tahoma" w:cs="Tahoma"/>
          <w:sz w:val="24"/>
          <w:szCs w:val="24"/>
        </w:rPr>
        <w:t>La socia María Victoria Sánchez García plantea la necesidad de reeditar las Jornadas Federalistas de Formación de años anteriores en torno a los temas de Europa, Federalismo y Comunicación, para que los socios conozcan mejor que es el Federalismo y puedan comunicarlo y transmitirlo mejor.</w:t>
      </w:r>
    </w:p>
    <w:p w:rsid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 xml:space="preserve">Pago de cuotas para 2016. </w:t>
      </w:r>
    </w:p>
    <w:p w:rsidR="00A21FB3" w:rsidRDefault="00A21FB3" w:rsidP="00A21FB3">
      <w:pPr>
        <w:jc w:val="both"/>
        <w:rPr>
          <w:rFonts w:ascii="Tahoma" w:hAnsi="Tahoma" w:cs="Tahoma"/>
          <w:sz w:val="24"/>
          <w:szCs w:val="24"/>
        </w:rPr>
      </w:pPr>
      <w:r w:rsidRPr="00A21FB3">
        <w:rPr>
          <w:rFonts w:ascii="Tahoma" w:hAnsi="Tahoma" w:cs="Tahoma"/>
          <w:sz w:val="24"/>
          <w:szCs w:val="24"/>
        </w:rPr>
        <w:t>El tesorero explica el proceso para hacer efectivo para pagar las cuotas de 2016.</w:t>
      </w:r>
    </w:p>
    <w:p w:rsidR="00A21FB3" w:rsidRDefault="00A21FB3" w:rsidP="00A21FB3">
      <w:pPr>
        <w:jc w:val="both"/>
        <w:rPr>
          <w:rFonts w:ascii="Tahoma" w:hAnsi="Tahoma" w:cs="Tahoma"/>
          <w:sz w:val="24"/>
          <w:szCs w:val="24"/>
        </w:rPr>
      </w:pPr>
    </w:p>
    <w:p w:rsidR="00A21FB3" w:rsidRP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Ruegos y preguntas</w:t>
      </w:r>
    </w:p>
    <w:p w:rsidR="00A21FB3" w:rsidRDefault="00A21FB3" w:rsidP="00A21FB3">
      <w:pPr>
        <w:jc w:val="both"/>
        <w:rPr>
          <w:rFonts w:ascii="Tahoma" w:hAnsi="Tahoma" w:cs="Tahoma"/>
          <w:sz w:val="24"/>
          <w:szCs w:val="24"/>
        </w:rPr>
      </w:pPr>
      <w:r>
        <w:rPr>
          <w:rFonts w:ascii="Tahoma" w:hAnsi="Tahoma" w:cs="Tahoma"/>
          <w:sz w:val="24"/>
          <w:szCs w:val="24"/>
        </w:rPr>
        <w:t>No s</w:t>
      </w:r>
      <w:r w:rsidR="00B26495">
        <w:rPr>
          <w:rFonts w:ascii="Tahoma" w:hAnsi="Tahoma" w:cs="Tahoma"/>
          <w:sz w:val="24"/>
          <w:szCs w:val="24"/>
        </w:rPr>
        <w:t>e producen Ruegos ni preguntas.</w:t>
      </w:r>
    </w:p>
    <w:p w:rsidR="00A21FB3" w:rsidRDefault="00A21FB3" w:rsidP="00A21FB3">
      <w:pPr>
        <w:jc w:val="both"/>
        <w:rPr>
          <w:rFonts w:ascii="Tahoma" w:hAnsi="Tahoma" w:cs="Tahoma"/>
          <w:sz w:val="24"/>
          <w:szCs w:val="24"/>
        </w:rPr>
      </w:pPr>
      <w:r>
        <w:rPr>
          <w:rFonts w:ascii="Tahoma" w:hAnsi="Tahoma" w:cs="Tahoma"/>
          <w:sz w:val="24"/>
          <w:szCs w:val="24"/>
        </w:rPr>
        <w:t xml:space="preserve">Se cierra la sesión a las 12:30 </w:t>
      </w:r>
    </w:p>
    <w:p w:rsidR="00B26495" w:rsidRDefault="00B26495" w:rsidP="00A21FB3">
      <w:pPr>
        <w:jc w:val="both"/>
        <w:rPr>
          <w:rFonts w:ascii="Tahoma" w:hAnsi="Tahoma" w:cs="Tahoma"/>
          <w:sz w:val="24"/>
          <w:szCs w:val="24"/>
        </w:rPr>
      </w:pPr>
    </w:p>
    <w:p w:rsidR="00B26495" w:rsidRDefault="00B26495" w:rsidP="00A21FB3">
      <w:pPr>
        <w:jc w:val="both"/>
        <w:rPr>
          <w:rFonts w:ascii="Tahoma" w:hAnsi="Tahoma" w:cs="Tahoma"/>
          <w:sz w:val="24"/>
          <w:szCs w:val="24"/>
        </w:rPr>
      </w:pPr>
      <w:r>
        <w:rPr>
          <w:rFonts w:ascii="Tahoma" w:hAnsi="Tahoma" w:cs="Tahoma"/>
          <w:sz w:val="24"/>
          <w:szCs w:val="24"/>
        </w:rPr>
        <w:t>Visto Bueno del presidente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Firma del secretario</w:t>
      </w:r>
    </w:p>
    <w:p w:rsidR="00B26495" w:rsidRDefault="00B26495" w:rsidP="00A21FB3">
      <w:pPr>
        <w:jc w:val="both"/>
        <w:rPr>
          <w:rFonts w:ascii="Tahoma" w:hAnsi="Tahoma" w:cs="Tahoma"/>
          <w:sz w:val="24"/>
          <w:szCs w:val="24"/>
        </w:rPr>
      </w:pPr>
    </w:p>
    <w:p w:rsidR="00B26495" w:rsidRDefault="00B26495" w:rsidP="00A21FB3">
      <w:pPr>
        <w:jc w:val="both"/>
        <w:rPr>
          <w:rFonts w:ascii="Tahoma" w:hAnsi="Tahoma" w:cs="Tahoma"/>
          <w:sz w:val="24"/>
          <w:szCs w:val="24"/>
        </w:rPr>
      </w:pPr>
    </w:p>
    <w:p w:rsidR="00B26495" w:rsidRDefault="00B26495" w:rsidP="00A21FB3">
      <w:pPr>
        <w:jc w:val="both"/>
        <w:rPr>
          <w:rFonts w:ascii="Tahoma" w:hAnsi="Tahoma" w:cs="Tahoma"/>
          <w:sz w:val="24"/>
          <w:szCs w:val="24"/>
        </w:rPr>
      </w:pPr>
    </w:p>
    <w:p w:rsidR="008839EF" w:rsidRDefault="008839EF" w:rsidP="00A21FB3">
      <w:pPr>
        <w:jc w:val="both"/>
        <w:rPr>
          <w:rFonts w:ascii="Tahoma" w:hAnsi="Tahoma" w:cs="Tahoma"/>
          <w:sz w:val="24"/>
          <w:szCs w:val="24"/>
        </w:rPr>
      </w:pPr>
    </w:p>
    <w:p w:rsidR="008839EF" w:rsidRDefault="008839EF" w:rsidP="00A21FB3">
      <w:pPr>
        <w:jc w:val="both"/>
        <w:rPr>
          <w:rFonts w:ascii="Tahoma" w:hAnsi="Tahoma" w:cs="Tahoma"/>
          <w:sz w:val="24"/>
          <w:szCs w:val="24"/>
        </w:rPr>
      </w:pPr>
      <w:bookmarkStart w:id="0" w:name="_GoBack"/>
      <w:bookmarkEnd w:id="0"/>
    </w:p>
    <w:p w:rsidR="00B26495" w:rsidRDefault="00B26495" w:rsidP="00A21FB3">
      <w:pPr>
        <w:jc w:val="both"/>
        <w:rPr>
          <w:rFonts w:ascii="Tahoma" w:hAnsi="Tahoma" w:cs="Tahoma"/>
          <w:sz w:val="24"/>
          <w:szCs w:val="24"/>
        </w:rPr>
      </w:pPr>
    </w:p>
    <w:p w:rsidR="00B26495" w:rsidRPr="00A21FB3" w:rsidRDefault="00B26495" w:rsidP="00A21FB3">
      <w:pPr>
        <w:jc w:val="both"/>
        <w:rPr>
          <w:rFonts w:ascii="Tahoma" w:hAnsi="Tahoma" w:cs="Tahoma"/>
          <w:sz w:val="24"/>
          <w:szCs w:val="24"/>
        </w:rPr>
      </w:pPr>
      <w:proofErr w:type="spellStart"/>
      <w:r>
        <w:rPr>
          <w:rFonts w:ascii="Tahoma" w:hAnsi="Tahoma" w:cs="Tahoma"/>
          <w:sz w:val="24"/>
          <w:szCs w:val="24"/>
        </w:rPr>
        <w:t>Óliver</w:t>
      </w:r>
      <w:proofErr w:type="spellEnd"/>
      <w:r>
        <w:rPr>
          <w:rFonts w:ascii="Tahoma" w:hAnsi="Tahoma" w:cs="Tahoma"/>
          <w:sz w:val="24"/>
          <w:szCs w:val="24"/>
        </w:rPr>
        <w:t xml:space="preserve"> Soto Sainz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Jorge Juan Morante López</w:t>
      </w:r>
    </w:p>
    <w:p w:rsidR="00A21FB3" w:rsidRDefault="00A21FB3" w:rsidP="00637B09">
      <w:pPr>
        <w:jc w:val="both"/>
        <w:rPr>
          <w:rFonts w:ascii="Tahoma" w:hAnsi="Tahoma" w:cs="Tahoma"/>
          <w:sz w:val="24"/>
          <w:szCs w:val="24"/>
        </w:rPr>
      </w:pPr>
    </w:p>
    <w:p w:rsidR="00A21FB3" w:rsidRPr="00637B09" w:rsidRDefault="00A21FB3" w:rsidP="00637B09">
      <w:pPr>
        <w:jc w:val="both"/>
        <w:rPr>
          <w:rFonts w:ascii="Tahoma" w:hAnsi="Tahoma" w:cs="Tahoma"/>
          <w:sz w:val="24"/>
          <w:szCs w:val="24"/>
        </w:rPr>
      </w:pPr>
    </w:p>
    <w:p w:rsidR="00886BDA" w:rsidRPr="00886BDA" w:rsidRDefault="00886BDA" w:rsidP="00886BDA">
      <w:pPr>
        <w:jc w:val="center"/>
        <w:rPr>
          <w:rFonts w:ascii="Tahoma" w:hAnsi="Tahoma" w:cs="Tahoma"/>
          <w:sz w:val="56"/>
          <w:szCs w:val="56"/>
        </w:rPr>
      </w:pPr>
    </w:p>
    <w:sectPr w:rsidR="00886BDA" w:rsidRPr="00886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3448"/>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F25530"/>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535DB5"/>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B80498"/>
    <w:multiLevelType w:val="hybridMultilevel"/>
    <w:tmpl w:val="3118D8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DB584C"/>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A"/>
    <w:rsid w:val="00101D40"/>
    <w:rsid w:val="00637B09"/>
    <w:rsid w:val="0066617B"/>
    <w:rsid w:val="008839EF"/>
    <w:rsid w:val="00886BDA"/>
    <w:rsid w:val="00A21FB3"/>
    <w:rsid w:val="00B26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8168"/>
  <w15:chartTrackingRefBased/>
  <w15:docId w15:val="{74A42209-C4D8-41A8-8DFF-1E183D06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17B"/>
    <w:pPr>
      <w:ind w:left="720"/>
      <w:contextualSpacing/>
    </w:pPr>
  </w:style>
  <w:style w:type="table" w:styleId="Tablaconcuadrcula">
    <w:name w:val="Table Grid"/>
    <w:basedOn w:val="Tablanormal"/>
    <w:uiPriority w:val="39"/>
    <w:rsid w:val="0066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2017-05-18T08:02:00Z</dcterms:created>
  <dcterms:modified xsi:type="dcterms:W3CDTF">2017-05-18T08:49:00Z</dcterms:modified>
</cp:coreProperties>
</file>